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Приложение N 15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к государственной программе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"Развитие образования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в Кабардино-Балкарской Республике"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0E0" w:rsidRPr="0077491C" w:rsidRDefault="00D840E0" w:rsidP="00D840E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91C">
        <w:rPr>
          <w:rFonts w:ascii="Times New Roman" w:hAnsi="Times New Roman" w:cs="Times New Roman"/>
          <w:b/>
          <w:bCs/>
          <w:sz w:val="24"/>
          <w:szCs w:val="24"/>
        </w:rPr>
        <w:t>ПРАВИЛА</w:t>
      </w:r>
    </w:p>
    <w:p w:rsidR="00D840E0" w:rsidRPr="0077491C" w:rsidRDefault="00D840E0" w:rsidP="00D840E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91C">
        <w:rPr>
          <w:rFonts w:ascii="Times New Roman" w:hAnsi="Times New Roman" w:cs="Times New Roman"/>
          <w:b/>
          <w:bCs/>
          <w:sz w:val="24"/>
          <w:szCs w:val="24"/>
        </w:rPr>
        <w:t>ПРЕДОСТАВЛЕНИЯ СУБСИДИЙ ИЗ РЕСПУБЛИКАНСКОГО БЮДЖЕТА</w:t>
      </w:r>
    </w:p>
    <w:p w:rsidR="00D840E0" w:rsidRPr="0077491C" w:rsidRDefault="00D840E0" w:rsidP="00D840E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91C">
        <w:rPr>
          <w:rFonts w:ascii="Times New Roman" w:hAnsi="Times New Roman" w:cs="Times New Roman"/>
          <w:b/>
          <w:bCs/>
          <w:sz w:val="24"/>
          <w:szCs w:val="24"/>
        </w:rPr>
        <w:t>КАБАРДИНО-БАЛКАРСКОЙ РЕСПУБЛИКИ БЮДЖЕТАМ МУНИЦИПАЛЬНЫХ</w:t>
      </w:r>
    </w:p>
    <w:p w:rsidR="00D840E0" w:rsidRPr="0077491C" w:rsidRDefault="00D840E0" w:rsidP="00D840E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91C">
        <w:rPr>
          <w:rFonts w:ascii="Times New Roman" w:hAnsi="Times New Roman" w:cs="Times New Roman"/>
          <w:b/>
          <w:bCs/>
          <w:sz w:val="24"/>
          <w:szCs w:val="24"/>
        </w:rPr>
        <w:t>РАЙОНОВ, ГОРОДСКИХ ОКРУГОВ НА ФИНАНСОВОЕ ОБЕСПЕЧЕНИЕ</w:t>
      </w:r>
    </w:p>
    <w:p w:rsidR="00D840E0" w:rsidRPr="0077491C" w:rsidRDefault="00D840E0" w:rsidP="00D840E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91C">
        <w:rPr>
          <w:rFonts w:ascii="Times New Roman" w:hAnsi="Times New Roman" w:cs="Times New Roman"/>
          <w:b/>
          <w:bCs/>
          <w:sz w:val="24"/>
          <w:szCs w:val="24"/>
        </w:rPr>
        <w:t>МЕРОПРИЯТИЙ ПО МОДЕРНИЗАЦИИ ШКОЛЬНОЙ СИСТЕМЫ</w:t>
      </w:r>
    </w:p>
    <w:p w:rsidR="00D840E0" w:rsidRPr="0077491C" w:rsidRDefault="00D840E0" w:rsidP="00D840E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91C">
        <w:rPr>
          <w:rFonts w:ascii="Times New Roman" w:hAnsi="Times New Roman" w:cs="Times New Roman"/>
          <w:b/>
          <w:bCs/>
          <w:sz w:val="24"/>
          <w:szCs w:val="24"/>
        </w:rPr>
        <w:t>ОБРАЗОВАНИЯ В КАБАРДИНО-БАЛКАРСКОЙ РЕСПУБЛИКЕ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D840E0" w:rsidRPr="0077491C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0E0" w:rsidRPr="0077491C" w:rsidRDefault="00D8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0E0" w:rsidRPr="0077491C" w:rsidRDefault="00D8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840E0" w:rsidRPr="0077491C" w:rsidRDefault="00D84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77491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D840E0" w:rsidRPr="0077491C" w:rsidRDefault="00D84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77491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(введено </w:t>
            </w:r>
            <w:hyperlink r:id="rId4" w:history="1">
              <w:r w:rsidRPr="007749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Постановлением</w:t>
              </w:r>
            </w:hyperlink>
            <w:r w:rsidRPr="0077491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КБР от 04.02.2022 N 15-ПП;</w:t>
            </w:r>
          </w:p>
          <w:p w:rsidR="00D840E0" w:rsidRPr="0077491C" w:rsidRDefault="00D84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77491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в ред. </w:t>
            </w:r>
            <w:hyperlink r:id="rId5" w:history="1">
              <w:r w:rsidRPr="007749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77491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КБР от 23.08.2022 N 195-ПП)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0E0" w:rsidRPr="0077491C" w:rsidRDefault="00D84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6"/>
      <w:bookmarkEnd w:id="0"/>
      <w:r w:rsidRPr="0077491C">
        <w:rPr>
          <w:rFonts w:ascii="Times New Roman" w:hAnsi="Times New Roman" w:cs="Times New Roman"/>
          <w:sz w:val="24"/>
          <w:szCs w:val="24"/>
        </w:rPr>
        <w:t xml:space="preserve">1. Настоящие Правила устанавливают цели, условия и порядок предоставления субсидий из республиканского бюджета Кабардино-Балкарской Республики (далее - республиканский бюджет) бюджетам муниципальных районов, городских округов на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расходов, возникающих при реализации мероприятий по модернизации школьной системы образования в Кабардино-Балкарской Республике в рамках государственной программы Кабардино-Балкарской Республики "Развитие образования в Кабардино-Балкарской Республике" (далее - субсидии).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7"/>
      <w:bookmarkEnd w:id="1"/>
      <w:r w:rsidRPr="0077491C">
        <w:rPr>
          <w:rFonts w:ascii="Times New Roman" w:hAnsi="Times New Roman" w:cs="Times New Roman"/>
          <w:sz w:val="24"/>
          <w:szCs w:val="24"/>
        </w:rPr>
        <w:t xml:space="preserve">2. Субсидии предоставляются в целях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районов, городских округов, возникающих при реализации мероприятий, предусмотренных </w:t>
      </w:r>
      <w:hyperlink w:anchor="Par16" w:history="1">
        <w:r w:rsidRPr="0077491C">
          <w:rPr>
            <w:rFonts w:ascii="Times New Roman" w:hAnsi="Times New Roman" w:cs="Times New Roman"/>
            <w:color w:val="0000FF"/>
            <w:sz w:val="24"/>
            <w:szCs w:val="24"/>
          </w:rPr>
          <w:t>пунктом 1</w:t>
        </w:r>
      </w:hyperlink>
      <w:r w:rsidRPr="0077491C">
        <w:rPr>
          <w:rFonts w:ascii="Times New Roman" w:hAnsi="Times New Roman" w:cs="Times New Roman"/>
          <w:sz w:val="24"/>
          <w:szCs w:val="24"/>
        </w:rPr>
        <w:t xml:space="preserve"> настоящих Правил, в части мероприятий по капитальному ремонту и оснащению зданий муниципальных общеобразовательных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(или) основного общего, и (или) среднего общего образования, средствами обучения и воспитания, не требующими предварительной сборки, установки и закрепления на фундаментах или опорах (далее соответственно - капитальный ремонт, объект капитального ремонта, средства обучения и воспитания). Перечень работ по капитальному ремонту зданий муниципальных общеобразовательных организаций, подлежащих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софинансированию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из республиканского бюджета (далее - перечень работ по капитальному ремонту), устанавливается в соответствии с </w:t>
      </w:r>
      <w:hyperlink w:anchor="Par76" w:history="1">
        <w:r w:rsidRPr="0077491C">
          <w:rPr>
            <w:rFonts w:ascii="Times New Roman" w:hAnsi="Times New Roman" w:cs="Times New Roman"/>
            <w:color w:val="0000FF"/>
            <w:sz w:val="24"/>
            <w:szCs w:val="24"/>
          </w:rPr>
          <w:t>перечнем</w:t>
        </w:r>
      </w:hyperlink>
      <w:r w:rsidRPr="0077491C">
        <w:rPr>
          <w:rFonts w:ascii="Times New Roman" w:hAnsi="Times New Roman" w:cs="Times New Roman"/>
          <w:sz w:val="24"/>
          <w:szCs w:val="24"/>
        </w:rPr>
        <w:t xml:space="preserve"> работ по капитальному ремонту, указанному в приложении к настоящим Правилам.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 xml:space="preserve">3. Субсидии предоставляются в пределах лимитов бюджетных обязательств, доведенных до Министерства просвещения, науки и по делам молодежи Кабардино-Балкарской Республики (далее - Министерство), являющегося в соответствии с Соглашением между Министерством просвещения Российской Федерации и Правительством Кабардино-Балкарской Республики получателем субсидий из федерального бюджета республиканскому бюджету на цели, предусмотренные </w:t>
      </w:r>
      <w:hyperlink w:anchor="Par17" w:history="1">
        <w:r w:rsidRPr="0077491C">
          <w:rPr>
            <w:rFonts w:ascii="Times New Roman" w:hAnsi="Times New Roman" w:cs="Times New Roman"/>
            <w:color w:val="0000FF"/>
            <w:sz w:val="24"/>
            <w:szCs w:val="24"/>
          </w:rPr>
          <w:t>пунктом 2</w:t>
        </w:r>
      </w:hyperlink>
      <w:r w:rsidRPr="0077491C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9"/>
      <w:bookmarkEnd w:id="2"/>
      <w:r w:rsidRPr="0077491C">
        <w:rPr>
          <w:rFonts w:ascii="Times New Roman" w:hAnsi="Times New Roman" w:cs="Times New Roman"/>
          <w:sz w:val="24"/>
          <w:szCs w:val="24"/>
        </w:rPr>
        <w:t xml:space="preserve">3-1. В 2022 году муниципальным образованиям из республиканского бюджета Кабардино-Балкарской Республики могут предоставляться субсидии, поступившие из федерального бюджета в виде дотаций (грантов) бюджетам субъектов Российской Федерации за достижение показателей деятельности органов исполнительной власти субъектов Российской Федерации, в целях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образований, связанных с реализацией социально значимых проектов, соответствующих направлениям расходования средств дотации (гранта), определенным решением Главы Кабардино-Балкарской Республики (далее - социально значимые проекты), цели реализации которых согласуются с целями, определенными </w:t>
      </w:r>
      <w:hyperlink w:anchor="Par17" w:history="1">
        <w:r w:rsidRPr="0077491C">
          <w:rPr>
            <w:rFonts w:ascii="Times New Roman" w:hAnsi="Times New Roman" w:cs="Times New Roman"/>
            <w:color w:val="0000FF"/>
            <w:sz w:val="24"/>
            <w:szCs w:val="24"/>
          </w:rPr>
          <w:t>пунктом 2</w:t>
        </w:r>
      </w:hyperlink>
      <w:r w:rsidRPr="0077491C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 xml:space="preserve">Условием предоставления субсидии за счет указанных средств является наличие решения коллегиального (совещательного) органа при Главе Кабардино-Балкарской Республики об одобрении направления средств в виде субсидии на реализацию социально значимого проекта либо соответствующего </w:t>
      </w:r>
      <w:r w:rsidRPr="0077491C">
        <w:rPr>
          <w:rFonts w:ascii="Times New Roman" w:hAnsi="Times New Roman" w:cs="Times New Roman"/>
          <w:sz w:val="24"/>
          <w:szCs w:val="24"/>
        </w:rPr>
        <w:lastRenderedPageBreak/>
        <w:t>решения президиума Совета при Главе Кабардино-Балкарской Республики по стратегическому развитию и национальным проектам, одобренного Главой Кабардино-Балкарской Республики.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 xml:space="preserve">(п. 3-1 введен </w:t>
      </w:r>
      <w:hyperlink r:id="rId6" w:history="1">
        <w:r w:rsidRPr="0077491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77491C">
        <w:rPr>
          <w:rFonts w:ascii="Times New Roman" w:hAnsi="Times New Roman" w:cs="Times New Roman"/>
          <w:sz w:val="24"/>
          <w:szCs w:val="24"/>
        </w:rPr>
        <w:t xml:space="preserve"> Правительства КБР от 23.08.2022 N 195-ПП)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 xml:space="preserve">4. Для получения субсидий главы местных администраций муниципальных районов, городских округов формируют и направляют в Министерство соответствующие заявки с указанием объектов капитального ремонта (и их приоритетности), информация о которых включена в форму федерального статистического наблюдения </w:t>
      </w:r>
      <w:hyperlink r:id="rId7" w:history="1">
        <w:r w:rsidRPr="0077491C">
          <w:rPr>
            <w:rFonts w:ascii="Times New Roman" w:hAnsi="Times New Roman" w:cs="Times New Roman"/>
            <w:color w:val="0000FF"/>
            <w:sz w:val="24"/>
            <w:szCs w:val="24"/>
          </w:rPr>
          <w:t>N ОО-2</w:t>
        </w:r>
      </w:hyperlink>
      <w:r w:rsidRPr="0077491C">
        <w:rPr>
          <w:rFonts w:ascii="Times New Roman" w:hAnsi="Times New Roman" w:cs="Times New Roman"/>
          <w:sz w:val="24"/>
          <w:szCs w:val="24"/>
        </w:rPr>
        <w:t xml:space="preserve"> "Сведения о материально-технической и информационной базе, финансово-экономической деятельности общеобразовательной организации" (далее - форма N ОО-2), по форме и в сроки, установленные Министерством (далее - перечень объектов капитального ремонта).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На основании полученных заявок Министерство формирует сводную заявку Кабардино-Балкарской Республики для направления в Министерство просвещения Российской Федерации (далее - сводная заявка) с указанием перечня объектов капитального ремонта.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5. Критериями включения в сводную заявку муниципального района, городского округа являются: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 xml:space="preserve">а) наличие в муниципальном районе, городском округе муниципальных общеобразовательных организаций, требующих капитального ремонта, информация о которых включена в </w:t>
      </w:r>
      <w:hyperlink r:id="rId8" w:history="1">
        <w:r w:rsidRPr="0077491C">
          <w:rPr>
            <w:rFonts w:ascii="Times New Roman" w:hAnsi="Times New Roman" w:cs="Times New Roman"/>
            <w:color w:val="0000FF"/>
            <w:sz w:val="24"/>
            <w:szCs w:val="24"/>
          </w:rPr>
          <w:t>форму N ОО-2</w:t>
        </w:r>
      </w:hyperlink>
      <w:r w:rsidRPr="0077491C">
        <w:rPr>
          <w:rFonts w:ascii="Times New Roman" w:hAnsi="Times New Roman" w:cs="Times New Roman"/>
          <w:sz w:val="24"/>
          <w:szCs w:val="24"/>
        </w:rPr>
        <w:t>;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 xml:space="preserve">б) наличие обязательства муниципального района, городского округа по обеспечению капитального ремонта муниципальных общеобразовательных организаций, включая их оснащение недостающими или нуждающимися в замене на объектах капитального ремонта средствами обучения и воспитания в соответствии с перечнем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 по содействию созданию в субъектах Российской Федерации (исходя из прогнозируемой потребности) новых мест в общеобразовательных организациях, утвержденным Министерством просвещения Российской Федерации в соответствии с </w:t>
      </w:r>
      <w:hyperlink r:id="rId9" w:history="1">
        <w:r w:rsidRPr="0077491C">
          <w:rPr>
            <w:rFonts w:ascii="Times New Roman" w:hAnsi="Times New Roman" w:cs="Times New Roman"/>
            <w:color w:val="0000FF"/>
            <w:sz w:val="24"/>
            <w:szCs w:val="24"/>
          </w:rPr>
          <w:t>подпунктом "г" пункта 5</w:t>
        </w:r>
      </w:hyperlink>
      <w:r w:rsidRPr="0077491C">
        <w:rPr>
          <w:rFonts w:ascii="Times New Roman" w:hAnsi="Times New Roman" w:cs="Times New Roman"/>
          <w:sz w:val="24"/>
          <w:szCs w:val="24"/>
        </w:rPr>
        <w:t xml:space="preserve"> Правил предоставления и распределения субсидий из федерального бюджета бюджетам субъектов Российской Федерации на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расходов, возникающих при реализации государственных программ субъектов Российской Федерации, на реализацию мероприятий по содействию созданию в субъектах Российской Федерации (исходя из прогнозируемой потребности) новых мест в общеобразовательных организациях в рамках государственной программы Российской Федерации "Развитие образования", приведенных в приложении N 3 к государственной программе Российской Федерации "Развитие образования" (далее - перечень средств обучения и воспитания);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 xml:space="preserve">в) обеспечение муниципальным районом, городским округом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приоритизации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объектов капитального ремонта, расположенных в сельской местности и малых городах (городах с населением менее 50000 человек);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г) наличие положительного заключения государственной экспертизы (с датой не ранее 2021 года) проверки достоверности определения сметной стоимости капитального ремонта соответствующего объекта, содержащего итоговую стоимостную оценку запланированных видов работ (далее - стоимость капитального ремонта) в рамках перечня работ по капитальному ремонту.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6. Условиями предоставления субсидии являются: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 xml:space="preserve">а) наличие в муниципальном районе, городском округе утвержденной правовым актом органа местного самоуправления муниципального района, городского округа программы, включающей перечень мероприятий по капитальному ремонту зданий муниципальных общеобразовательных организаций, в целях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которых предоставляется субсидия;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б) наличие в бюджете муниципального района, городского округа бюджетных ассигнований на исполнение расходного обязательства в объеме, необходимом для его исполнения, включающем размер планируемой к предоставлению из республиканского бюджета субсидии;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 xml:space="preserve">в) заключение соглашения между Министерством и муниципальным районом, городскими округом в соответствии с </w:t>
      </w:r>
      <w:hyperlink r:id="rId10" w:history="1">
        <w:r w:rsidRPr="0077491C">
          <w:rPr>
            <w:rFonts w:ascii="Times New Roman" w:hAnsi="Times New Roman" w:cs="Times New Roman"/>
            <w:color w:val="0000FF"/>
            <w:sz w:val="24"/>
            <w:szCs w:val="24"/>
          </w:rPr>
          <w:t>пунктом 10</w:t>
        </w:r>
      </w:hyperlink>
      <w:r w:rsidRPr="0077491C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 из республиканского бюджета Кабардино-Балкарской Республики бюджетам муниципальных образований, утвержденных постановлением Правительства Кабардино-Балкарской Республики от 29 декабря 2014 г. N 308-ПП (далее - Правила формирования, предоставления и распределения субсидий).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lastRenderedPageBreak/>
        <w:t xml:space="preserve">7. Субсидия не предоставляется в целях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расходных обязательств по осуществлению капитального ремонта объектов капитального ремонта,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капитального ремонта которых осуществляется в текущем финансовом году из республиканского бюджета, за исключением субсидии из республиканского бюджета на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муниципального района, городского округа по созданию в общеобразовательных организациях, расположенных в сельской местности и малых городах, условий для занятия физической культурой и спортом в целях достижения показателей и результатов регионального проекта "Успех каждого ребенка" в рамках государственной программы Кабардино-Балкарской Республики "Развитие образования в Кабардино-Балкарской Республике" и подтвержденных остатков из республиканского бюджета бюджетам муниципальных районов, городских округов на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муниципального района, городского округа по благоустройству зданий муниципальных общеобразовательных организаций в целях соблюдения требований к воздушно-тепловому режиму, водоснабжению и канализации, предусмотренных </w:t>
      </w:r>
      <w:hyperlink r:id="rId11" w:history="1">
        <w:r w:rsidRPr="0077491C">
          <w:rPr>
            <w:rFonts w:ascii="Times New Roman" w:hAnsi="Times New Roman" w:cs="Times New Roman"/>
            <w:color w:val="0000FF"/>
            <w:sz w:val="24"/>
            <w:szCs w:val="24"/>
          </w:rPr>
          <w:t>приложением N 10</w:t>
        </w:r>
      </w:hyperlink>
      <w:r w:rsidRPr="0077491C">
        <w:rPr>
          <w:rFonts w:ascii="Times New Roman" w:hAnsi="Times New Roman" w:cs="Times New Roman"/>
          <w:sz w:val="24"/>
          <w:szCs w:val="24"/>
        </w:rPr>
        <w:t xml:space="preserve"> к государственной программе Кабардино-Балкарской Республики "Развитие образования в Кабардино-Балкарской Республике".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 xml:space="preserve">8. Объем бюджетных ассигнований, предусмотренных в местном бюджете муниципального района, городского округа на исполнение расходных обязательств, в целях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которых предоставляется субсидия, может быть увеличен в одностороннем порядке со стороны муниципального района, городского округа, что не влечет за собой обязательств по увеличению размера предоставляемой субсидии.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9. Распределение субсидий между бюджетами муниципальных районов, городских округов утверждается правовым актом Правительства Кабардино-Балкарской Республики.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10. Субсидии предоставляются бюджетам муниципальных районов, городских округов, заявки которых прошли отбор в порядке, установленном Министерством просвещения Российской Федерации.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Адресное (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пообъектное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) распределение субсидий определяется в приложении к соглашению между Министерством просвещения Российской Федерации и Правительством Кабардино-Балкарской Республики о предоставлении субсидии из федерального бюджета республиканскому бюджету на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расходов, возникающих при реализации региональных проектов, направленных на реализацию мероприятий по модернизации школьных систем образования в рамках государственной программы Российской Федерации "Развитие образования".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 xml:space="preserve">11. Уровень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района, городского округа, в целях которого предоставляется субсидия, не может превышать 99 процентов, кроме случая предоставления субсидии в соответствии с </w:t>
      </w:r>
      <w:hyperlink w:anchor="Par19" w:history="1">
        <w:r w:rsidRPr="0077491C">
          <w:rPr>
            <w:rFonts w:ascii="Times New Roman" w:hAnsi="Times New Roman" w:cs="Times New Roman"/>
            <w:color w:val="0000FF"/>
            <w:sz w:val="24"/>
            <w:szCs w:val="24"/>
          </w:rPr>
          <w:t>пунктом 3-1</w:t>
        </w:r>
      </w:hyperlink>
      <w:r w:rsidRPr="0077491C">
        <w:rPr>
          <w:rFonts w:ascii="Times New Roman" w:hAnsi="Times New Roman" w:cs="Times New Roman"/>
          <w:sz w:val="24"/>
          <w:szCs w:val="24"/>
        </w:rPr>
        <w:t xml:space="preserve"> настоящих Правил, когда уровень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не может превышать 99,99 процента.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2" w:history="1">
        <w:r w:rsidRPr="0077491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77491C">
        <w:rPr>
          <w:rFonts w:ascii="Times New Roman" w:hAnsi="Times New Roman" w:cs="Times New Roman"/>
          <w:sz w:val="24"/>
          <w:szCs w:val="24"/>
        </w:rPr>
        <w:t xml:space="preserve"> Правительства КБР от 23.08.2022 N 195-ПП)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12. Соглашение заключается с использованием государственной интегрированной информационной системы управления общественными финансами "Электронный бюджет" в соответствии с типовой формой, утвержденной Министерством финансов Кабардино-Балкарской Республики, и содержит адресное (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пообъектное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>) распределение субсидий по объектам капитального ремонта.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13. В целях обеспечения максимального качества инфраструктуры и повышения эффективности образовательного процесса в общеобразовательных организациях (объектах капитального ремонта) в соглашениях предусматриваются дополнительные обязательства муниципальных районов, городских округов по включению в муниципальную программу, утвержденную правовым актом муниципального района, городского округа, следующих мероприятий: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 xml:space="preserve">обеспечение в отношении объектов капитального ремонта </w:t>
      </w:r>
      <w:hyperlink r:id="rId13" w:history="1">
        <w:r w:rsidRPr="0077491C">
          <w:rPr>
            <w:rFonts w:ascii="Times New Roman" w:hAnsi="Times New Roman" w:cs="Times New Roman"/>
            <w:color w:val="0000FF"/>
            <w:sz w:val="24"/>
            <w:szCs w:val="24"/>
          </w:rPr>
          <w:t>требований</w:t>
        </w:r>
      </w:hyperlink>
      <w:r w:rsidRPr="0077491C">
        <w:rPr>
          <w:rFonts w:ascii="Times New Roman" w:hAnsi="Times New Roman" w:cs="Times New Roman"/>
          <w:sz w:val="24"/>
          <w:szCs w:val="24"/>
        </w:rPr>
        <w:t xml:space="preserve"> к антитеррористической защищенности объектов (территорий), утвержденных постановлением Правительства Российской Федерации от 2 августа 2019 г. N 1006 "Об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(территорий)";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 xml:space="preserve">обеспечение дополнительного профессионального образования педагогических работников, осуществляющих учебный процесс в общеобразовательных организациях (объектах капитального ремонта), сверх минимальных требований о дополнительном профессиональном образовании по профилю педагогической деятельности не реже чем один раз в три года в соответствии с </w:t>
      </w:r>
      <w:hyperlink r:id="rId14" w:history="1">
        <w:r w:rsidRPr="0077491C">
          <w:rPr>
            <w:rFonts w:ascii="Times New Roman" w:hAnsi="Times New Roman" w:cs="Times New Roman"/>
            <w:color w:val="0000FF"/>
            <w:sz w:val="24"/>
            <w:szCs w:val="24"/>
          </w:rPr>
          <w:t>пунктом 2 части 5 статьи 47</w:t>
        </w:r>
      </w:hyperlink>
      <w:r w:rsidRPr="0077491C">
        <w:rPr>
          <w:rFonts w:ascii="Times New Roman" w:hAnsi="Times New Roman" w:cs="Times New Roman"/>
          <w:sz w:val="24"/>
          <w:szCs w:val="24"/>
        </w:rPr>
        <w:t xml:space="preserve"> Федерального закона от 29 декабря 2012 г. N 273-ФЗ "Об образовании в Российской Федерации" и (или) обучения управленческих команд, состоящих из представителей администраций и педагогических работников общеобразовательных организаций (объектов капитального ремонта);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обновление в общеобразовательных организациях (объектах капитального ремонта) 100 процентов учебников и учебных пособий, не позволяющих их дальнейшее использование в образовательном процессе по причинам ветхости и дефектности;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привлечение обучающихся, их родителей (законных представителей), педагогических работников к обсуждению дизайнерских и иных решений в рамках подготовки и проведения капитального ремонта.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14. Общий размер субсидии i-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муниципальному району, городскому округу на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расходов, возникающих при реализации мероприятий по модернизации школьной системы образования (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>), определяется по формуле: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7491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= M x Y, где: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M - стоимость модернизации школьной системы образования i-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округа, в том числе капитального ремонта и оснащения зданий муниципальных общеобразовательных организаций, указанных в прошедшей отбор заявке;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 xml:space="preserve">Y - предельный уровень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расходного обязательства местного бюджета i-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муниципального района, городского округа.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 xml:space="preserve">15.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мероприятий по капитальному ремонту и оснащению общеобразовательной организации (объекта капитального ремонта) из республиканского бюджета не может превышать двух лет, а работы по капитальному ремонту и оснащению должны быть завершены не позднее 31 декабря второго года с начала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из республиканского бюджета.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 xml:space="preserve">16. Объем бюджетных ассигнований бюджета муниципального района, городского округа на финансовое обеспечение расходного обязательства муниципального района, городского округа, </w:t>
      </w:r>
      <w:proofErr w:type="spellStart"/>
      <w:r w:rsidRPr="0077491C">
        <w:rPr>
          <w:rFonts w:ascii="Times New Roman" w:hAnsi="Times New Roman" w:cs="Times New Roman"/>
          <w:sz w:val="24"/>
          <w:szCs w:val="24"/>
        </w:rPr>
        <w:t>софинансируемого</w:t>
      </w:r>
      <w:proofErr w:type="spellEnd"/>
      <w:r w:rsidRPr="0077491C">
        <w:rPr>
          <w:rFonts w:ascii="Times New Roman" w:hAnsi="Times New Roman" w:cs="Times New Roman"/>
          <w:sz w:val="24"/>
          <w:szCs w:val="24"/>
        </w:rPr>
        <w:t xml:space="preserve"> из республиканского бюджета за счет субсидии, утверждается решением сессии Совета местного самоуправления о местном бюджете (определяется сводной бюджетной росписью муниципального района, городского округа) с учетом установленных соглашением значений результата использования субсидии.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17. Перечисление субсидий осуществляется на единые счета бюджетов, открытые финансовым органом муниципального района, городского округа в территориальных органах Федерального казначейства.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 xml:space="preserve">18. Порядок и условия возврата средств из бюджета муниципального района, городского округа в республиканский бюджет в случае нарушения муниципальным районом, городским округом обязательств, предусмотренных соглашением, а также основания для освобождения муниципальных районов, городских округов от применения мер финансовой ответственности установлены </w:t>
      </w:r>
      <w:hyperlink r:id="rId15" w:history="1">
        <w:r w:rsidRPr="0077491C">
          <w:rPr>
            <w:rFonts w:ascii="Times New Roman" w:hAnsi="Times New Roman" w:cs="Times New Roman"/>
            <w:color w:val="0000FF"/>
            <w:sz w:val="24"/>
            <w:szCs w:val="24"/>
          </w:rPr>
          <w:t>пунктами 16</w:t>
        </w:r>
      </w:hyperlink>
      <w:r w:rsidRPr="0077491C">
        <w:rPr>
          <w:rFonts w:ascii="Times New Roman" w:hAnsi="Times New Roman" w:cs="Times New Roman"/>
          <w:sz w:val="24"/>
          <w:szCs w:val="24"/>
        </w:rPr>
        <w:t xml:space="preserve"> - </w:t>
      </w:r>
      <w:hyperlink r:id="rId16" w:history="1">
        <w:r w:rsidRPr="0077491C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Pr="0077491C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19. Оценка эффективности использования субсидий осуществляется Министерством на основе достижения значения результата использования субсидии "Количество объектов, в которых в полном объеме выполнены мероприятия по капитальному ремонту муниципальных общеобразовательных организаций и их оснащению средствами обучения и воспитания".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20. Муниципальные районы, городские округа размещают в государственной интегрированной информационной системе управления общественными финансами "Электронный бюджет" отчетность по формам и в сроки, которые установлены в соглашении.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21. Ответственность за достоверность представляемых в Министерство сведений и соблюдение условий, предусмотренных настоящими Правилами и соглашением, возлагается на местную администрацию муниципального района, городского округа.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22. Контроль за соблюдением муниципальным районом, городским округом условий, предусмотренных при предоставлении субсидии, осуществляется Министерством и уполномоченными органами государственного финансового контроля.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Приложение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к Правилам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предоставления субсидий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из республиканского бюджета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бюджетам муниципальных районов,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городских округов на финансовое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обеспечение мероприятий по модернизации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школьной системы образования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в Кабардино-Балкарской Республике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0E0" w:rsidRPr="0077491C" w:rsidRDefault="00D840E0" w:rsidP="00D840E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Par76"/>
      <w:bookmarkEnd w:id="4"/>
      <w:r w:rsidRPr="0077491C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D840E0" w:rsidRPr="0077491C" w:rsidRDefault="00D840E0" w:rsidP="00D840E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91C">
        <w:rPr>
          <w:rFonts w:ascii="Times New Roman" w:hAnsi="Times New Roman" w:cs="Times New Roman"/>
          <w:b/>
          <w:bCs/>
          <w:sz w:val="24"/>
          <w:szCs w:val="24"/>
        </w:rPr>
        <w:t>РАБОТ ПО КАПИТАЛЬНОМУ РЕМОНТУ ЗДАНИЙ МУНИЦИПАЛЬНЫХ</w:t>
      </w:r>
    </w:p>
    <w:p w:rsidR="00D840E0" w:rsidRPr="0077491C" w:rsidRDefault="00D840E0" w:rsidP="00D840E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91C">
        <w:rPr>
          <w:rFonts w:ascii="Times New Roman" w:hAnsi="Times New Roman" w:cs="Times New Roman"/>
          <w:b/>
          <w:bCs/>
          <w:sz w:val="24"/>
          <w:szCs w:val="24"/>
        </w:rPr>
        <w:t>ОБЩЕОБРАЗОВАТЕЛЬНЫХ ОРГАНИЗАЦИЙ, ПОДЛЕЖАЩИХ СОФИНАНСИРОВАНИЮ</w:t>
      </w:r>
    </w:p>
    <w:p w:rsidR="00D840E0" w:rsidRPr="0077491C" w:rsidRDefault="00D840E0" w:rsidP="00D840E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491C">
        <w:rPr>
          <w:rFonts w:ascii="Times New Roman" w:hAnsi="Times New Roman" w:cs="Times New Roman"/>
          <w:b/>
          <w:bCs/>
          <w:sz w:val="24"/>
          <w:szCs w:val="24"/>
        </w:rPr>
        <w:t>ИЗ РЕСПУБЛИКАНСКОГО БЮДЖЕТА КАБАРДИНО-БАЛКАРСКОЙ РЕСПУБЛИКИ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D840E0" w:rsidRPr="0077491C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0E0" w:rsidRPr="0077491C" w:rsidRDefault="00D8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0E0" w:rsidRPr="0077491C" w:rsidRDefault="00D84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840E0" w:rsidRPr="0077491C" w:rsidRDefault="00D84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77491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D840E0" w:rsidRPr="0077491C" w:rsidRDefault="00D84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77491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(введено </w:t>
            </w:r>
            <w:hyperlink r:id="rId17" w:history="1">
              <w:r w:rsidRPr="0077491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Постановлением</w:t>
              </w:r>
            </w:hyperlink>
            <w:r w:rsidRPr="0077491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КБР от 04.02.2022 N 15-ПП)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840E0" w:rsidRPr="0077491C" w:rsidRDefault="00D84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1. Ремонт фундамента, цоколя и отмостки.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2. Ремонт кровли.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3. Ремонт потолков, междуэтажных перекрытий и полов.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4. Ремонт окон, дверей (входных и внутренних) и ворот учебных зданий.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5. Ремонт входных групп, лестниц и крылец.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6. Внутренние штукатурные, облицовочные и малярные работы.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7. Ремонт фасадов.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8. Ремонт системы отопления.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9. Ремонт системы вентиляции.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10. Ремонт системы горячего и холодного водоснабжения.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11. Ремонт системы канализации.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12. Электромонтажные работы.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13. Ремонт слаботочных сетей.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14. Ремонт систем пожаротушения.</w:t>
      </w:r>
    </w:p>
    <w:p w:rsidR="00D840E0" w:rsidRPr="0077491C" w:rsidRDefault="00D840E0" w:rsidP="00D840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91C">
        <w:rPr>
          <w:rFonts w:ascii="Times New Roman" w:hAnsi="Times New Roman" w:cs="Times New Roman"/>
          <w:sz w:val="24"/>
          <w:szCs w:val="24"/>
        </w:rPr>
        <w:t>Реализация указанных работ предполагается во всех помещениях, расположенных в зданиях общеобразовательных организаций, в которых непосредственно осуществляется образовательная деятельность по образовательным программам начального общего, и (или) основного общего и (или) среднего общего образования, включая санитарные узлы, пищеблоки, подвальные помещения и коммуникации, внутриобъектовые спортивные сооружения, в том числе плавательные бассейны, расположенные непосредственно в контуре зданий.</w:t>
      </w: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0E0" w:rsidRPr="0077491C" w:rsidRDefault="00D840E0" w:rsidP="00D840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0E0" w:rsidRPr="0077491C" w:rsidRDefault="00D840E0" w:rsidP="00D840E0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4393" w:rsidRPr="0077491C" w:rsidRDefault="00754393">
      <w:pPr>
        <w:rPr>
          <w:rFonts w:ascii="Times New Roman" w:hAnsi="Times New Roman" w:cs="Times New Roman"/>
          <w:sz w:val="24"/>
          <w:szCs w:val="24"/>
        </w:rPr>
      </w:pPr>
    </w:p>
    <w:sectPr w:rsidR="00754393" w:rsidRPr="0077491C" w:rsidSect="00561CD1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0E0"/>
    <w:rsid w:val="00754393"/>
    <w:rsid w:val="0077491C"/>
    <w:rsid w:val="00D8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655674-C939-4109-9234-F93532196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6F1D992ECF8078192C2E222B000E76201EF85C033F613AB6E15A3DEC16FC37E1737DC6D8DEB02F77CFA8F2C702E8D207517AB7EC457298Z0R7M" TargetMode="External"/><Relationship Id="rId13" Type="http://schemas.openxmlformats.org/officeDocument/2006/relationships/hyperlink" Target="consultantplus://offline/ref=AA6F1D992ECF8078192C2E222B000E76201FF95A013D613AB6E15A3DEC16FC37E1737DC6D8DEB02F72CFA8F2C702E8D207517AB7EC457298Z0R7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A6F1D992ECF8078192C2E222B000E76201EF85C033F613AB6E15A3DEC16FC37E1737DC6D8DEB02F77CFA8F2C702E8D207517AB7EC457298Z0R7M" TargetMode="External"/><Relationship Id="rId12" Type="http://schemas.openxmlformats.org/officeDocument/2006/relationships/hyperlink" Target="consultantplus://offline/ref=AA6F1D992ECF8078192C302F3D6C537B2015A6570B3B6B6CEFBE0160BB1FF660A63C24849CD3B12E70C1FEAB8803B49750427AB5EC467284077EC1ZAR2M" TargetMode="External"/><Relationship Id="rId17" Type="http://schemas.openxmlformats.org/officeDocument/2006/relationships/hyperlink" Target="consultantplus://offline/ref=AA6F1D992ECF8078192C302F3D6C537B2015A6570A3F6B68E8BE0160BB1FF660A63C24849CD3B12E77C4FFAB8803B49750427AB5EC467284077EC1ZAR2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A6F1D992ECF8078192C302F3D6C537B2015A657073F696FECBE0160BB1FF660A63C24849CD3B12E72C5FEA48803B49750427AB5EC467284077EC1ZAR2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A6F1D992ECF8078192C302F3D6C537B2015A6570B3B6B6CEFBE0160BB1FF660A63C24849CD3B12E70C1FEA68803B49750427AB5EC467284077EC1ZAR2M" TargetMode="External"/><Relationship Id="rId11" Type="http://schemas.openxmlformats.org/officeDocument/2006/relationships/hyperlink" Target="consultantplus://offline/ref=AA6F1D992ECF8078192C302F3D6C537B2015A6570B3B6B6CE3BE0160BB1FF660A63C24849CD3B12E76C3FAA78803B49750427AB5EC467284077EC1ZAR2M" TargetMode="External"/><Relationship Id="rId5" Type="http://schemas.openxmlformats.org/officeDocument/2006/relationships/hyperlink" Target="consultantplus://offline/ref=AA6F1D992ECF8078192C302F3D6C537B2015A6570B3B6B6CEFBE0160BB1FF660A63C24849CD3B12E70C1FEA78803B49750427AB5EC467284077EC1ZAR2M" TargetMode="External"/><Relationship Id="rId15" Type="http://schemas.openxmlformats.org/officeDocument/2006/relationships/hyperlink" Target="consultantplus://offline/ref=AA6F1D992ECF8078192C302F3D6C537B2015A657073F696FECBE0160BB1FF660A63C24849CD3B12E72C4FAA18803B49750427AB5EC467284077EC1ZAR2M" TargetMode="External"/><Relationship Id="rId10" Type="http://schemas.openxmlformats.org/officeDocument/2006/relationships/hyperlink" Target="consultantplus://offline/ref=AA6F1D992ECF8078192C302F3D6C537B2015A657073F696FECBE0160BB1FF660A63C24849CD3B12E72C4F8A08803B49750427AB5EC467284077EC1ZAR2M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AA6F1D992ECF8078192C302F3D6C537B2015A6570A3F6B68E8BE0160BB1FF660A63C24849CD3B12E76CDF5A58803B49750427AB5EC467284077EC1ZAR2M" TargetMode="External"/><Relationship Id="rId9" Type="http://schemas.openxmlformats.org/officeDocument/2006/relationships/hyperlink" Target="consultantplus://offline/ref=AA6F1D992ECF8078192C2E222B000E76201CFF5C073F613AB6E15A3DEC16FC37E1737DC6DCDDB7252695B8F68E56E7CD044F65B5F245Z7R0M" TargetMode="External"/><Relationship Id="rId14" Type="http://schemas.openxmlformats.org/officeDocument/2006/relationships/hyperlink" Target="consultantplus://offline/ref=AA6F1D992ECF8078192C2E222B000E76201CFF5E003C613AB6E15A3DEC16FC37E1737DC6D8DEB6287BCFA8F2C702E8D207517AB7EC457298Z0R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3010</Words>
  <Characters>17157</Characters>
  <Application>Microsoft Office Word</Application>
  <DocSecurity>0</DocSecurity>
  <Lines>142</Lines>
  <Paragraphs>40</Paragraphs>
  <ScaleCrop>false</ScaleCrop>
  <Company/>
  <LinksUpToDate>false</LinksUpToDate>
  <CharactersWithSpaces>20127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 Игнатенко Наталья 131</dc:creator>
  <cp:keywords/>
  <dc:description/>
  <cp:lastModifiedBy>МБУ Казакова Фатима 124</cp:lastModifiedBy>
  <cp:revision>2</cp:revision>
  <dcterms:created xsi:type="dcterms:W3CDTF">2022-10-12T12:17:00Z</dcterms:created>
  <dcterms:modified xsi:type="dcterms:W3CDTF">2022-10-16T10:59:00Z</dcterms:modified>
</cp:coreProperties>
</file>